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93CA" w14:textId="538A3210" w:rsidR="004C0859" w:rsidRDefault="00D02DC4" w:rsidP="00D02DC4">
      <w:pPr>
        <w:jc w:val="center"/>
      </w:pPr>
      <w:r>
        <w:rPr>
          <w:noProof/>
        </w:rPr>
        <w:drawing>
          <wp:inline distT="0" distB="0" distL="0" distR="0" wp14:anchorId="73B78254" wp14:editId="169EF8EE">
            <wp:extent cx="5038725" cy="31146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3DB20" w14:textId="23B85281" w:rsidR="00D02DC4" w:rsidRDefault="00D02DC4" w:rsidP="00D02DC4">
      <w:pPr>
        <w:pStyle w:val="Caption"/>
        <w:jc w:val="center"/>
        <w:rPr>
          <w:color w:val="auto"/>
          <w:sz w:val="24"/>
          <w:szCs w:val="24"/>
        </w:rPr>
      </w:pPr>
      <w:r w:rsidRPr="00FC5147">
        <w:rPr>
          <w:color w:val="auto"/>
          <w:sz w:val="24"/>
          <w:szCs w:val="24"/>
        </w:rPr>
        <w:t xml:space="preserve">Figure </w:t>
      </w:r>
      <w:r>
        <w:rPr>
          <w:color w:val="auto"/>
          <w:sz w:val="24"/>
          <w:szCs w:val="24"/>
        </w:rPr>
        <w:t>1</w:t>
      </w:r>
      <w:r w:rsidRPr="00FC5147">
        <w:rPr>
          <w:color w:val="auto"/>
          <w:sz w:val="24"/>
          <w:szCs w:val="24"/>
        </w:rPr>
        <w:t>: Illustration of loading mode.</w:t>
      </w:r>
    </w:p>
    <w:p w14:paraId="77AF7257" w14:textId="77777777" w:rsidR="00D02DC4" w:rsidRDefault="00D02DC4" w:rsidP="00D02DC4">
      <w:pPr>
        <w:jc w:val="center"/>
      </w:pPr>
    </w:p>
    <w:sectPr w:rsidR="00D02D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DC4"/>
    <w:rsid w:val="004C0859"/>
    <w:rsid w:val="00D0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830C6"/>
  <w15:chartTrackingRefBased/>
  <w15:docId w15:val="{EC39E2E0-A445-4BC1-91C9-44F1FC4C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02DC4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1</cp:revision>
  <dcterms:created xsi:type="dcterms:W3CDTF">2024-10-24T15:06:00Z</dcterms:created>
  <dcterms:modified xsi:type="dcterms:W3CDTF">2024-10-24T15:07:00Z</dcterms:modified>
</cp:coreProperties>
</file>